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819"/>
        <w:gridCol w:w="4819"/>
      </w:tblGrid>
      <w:t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80" w:before="240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INTERNATIONAL TELECOMMUNICATION UNION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6"/>
                <w:szCs w:val="26"/>
              </w:rPr>
              <w:t xml:space="preserve">TELECOMMUNICATION</w:t>
            </w:r>
          </w:p>
          <w:p>
            <w:pPr>
              <w:spacing w:after="8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6"/>
                <w:szCs w:val="26"/>
              </w:rPr>
              <w:t xml:space="preserve">STANDARDIZATION SECTOR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STUDY PERIOD 2025-2028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12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mallCaps/>
                <w:sz w:val="22"/>
                <w:szCs w:val="22"/>
              </w:rPr>
              <w:t xml:space="preserve">Focus Group on Trust and Identity for Humans and Agentic AI</w:t>
            </w:r>
          </w:p>
          <w:p>
            <w:pPr>
              <w:spacing w:after="160" w:before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  <w:t xml:space="preserve">(FG-TIDA)</w:t>
            </w:r>
          </w:p>
          <w:p>
            <w:pPr>
              <w:spacing w:after="120" w:before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  <w:t xml:space="preserve">FG-TIDA-I-001</w:t>
            </w:r>
          </w:p>
          <w:p>
            <w:pPr>
              <w:spacing w:after="40" w:before="0"/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  <w:t xml:space="preserve">Original: English</w:t>
            </w:r>
          </w:p>
        </w:tc>
      </w:tr>
    </w:tbl>
    <w:p>
      <w:pPr>
        <w:pBdr>
          <w:bottom w:val="single" w:color="000000" w:sz="6"/>
        </w:pBdr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120" w:before="6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Paris, 30 November – 01 December 2026</w:t>
      </w:r>
    </w:p>
    <w:p>
      <w:pPr>
        <w:spacing w:after="120" w:before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TD</w:t>
      </w:r>
    </w:p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400"/>
        <w:gridCol w:w="8238"/>
      </w:tblGrid>
      <w:tr>
        <w:tc>
          <w:tcPr>
            <w:tcW w:type="dxa" w:w="1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6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Source:</w:t>
            </w:r>
          </w:p>
        </w:tc>
        <w:tc>
          <w:tcPr>
            <w:tcW w:type="dxa" w:w="82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6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Co-Chairs, FG-TIDA</w:t>
            </w:r>
          </w:p>
        </w:tc>
      </w:tr>
      <w:tr>
        <w:tc>
          <w:tcPr>
            <w:tcW w:type="dxa" w:w="1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6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Title:</w:t>
            </w:r>
          </w:p>
        </w:tc>
        <w:tc>
          <w:tcPr>
            <w:tcW w:type="dxa" w:w="82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6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Draft agenda of the ITU-T FG-TIDA 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vertAlign w:val="superscript"/>
              </w:rPr>
              <w:t xml:space="preserve">st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Meeting (Paris, 30 November – 01 December 2026)</w:t>
            </w:r>
          </w:p>
        </w:tc>
      </w:tr>
      <w:tr>
        <w:tc>
          <w:tcPr>
            <w:tcW w:type="dxa" w:w="1400"/>
            <w:tcBorders>
              <w:top w:val="single" w:color="000000" w:sz="6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8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Contact:</w:t>
            </w:r>
          </w:p>
        </w:tc>
        <w:tc>
          <w:tcPr>
            <w:tcW w:type="dxa" w:w="8238"/>
            <w:tcBorders>
              <w:top w:val="single" w:color="000000" w:sz="6"/>
              <w:left w:val="none" w:color="FFFFFF" w:sz="0"/>
              <w:bottom w:val="none" w:color="FFFFFF" w:sz="0"/>
              <w:right w:val="none" w:color="FFFFFF" w:sz="0"/>
            </w:tcBorders>
          </w:tcPr>
          <w:tbl>
            <w:tblPr>
              <w:tblW w:type="dxa" w:w="8238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</w:tblPr>
            <w:tblGrid>
              <w:gridCol w:w="3500"/>
              <w:gridCol w:w="4738"/>
            </w:tblGrid>
            <w:tr>
              <w:tc>
                <w:tcPr>
                  <w:tcW w:type="dxa" w:w="3500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</w:tcPr>
                <w:p>
                  <w:pPr>
                    <w:spacing w:after="0" w:before="8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Ms Debora Comparin</w:t>
                  </w:r>
                </w:p>
                <w:p>
                  <w:pPr>
                    <w:spacing w:after="60" w:before="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Thales CDI, France</w:t>
                  </w:r>
                </w:p>
              </w:tc>
              <w:tc>
                <w:tcPr>
                  <w:tcW w:type="dxa" w:w="4738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</w:tcPr>
                <w:p>
                  <w:pPr>
                    <w:spacing w:after="0" w:before="8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Tel:	+33 xxxxxxx</w:t>
                  </w:r>
                </w:p>
                <w:p>
                  <w:pPr>
                    <w:spacing w:after="60" w:before="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E-mail: </w:t>
                  </w:r>
                  <w:hyperlink w:history="1" r:id="rIdvez8arsdpmzsk0xl5qt1c">
                    <w:r>
                      <w:rPr>
                        <w:rStyle w:val="Hyperlink"/>
                        <w:rFonts w:ascii="Times New Roman" w:cs="Times New Roman" w:eastAsia="Times New Roman" w:hAnsi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debora.comparin@thalesgroup.com</w:t>
                    </w:r>
                  </w:hyperlink>
                </w:p>
              </w:tc>
            </w:tr>
          </w:tbl>
          <w:p/>
        </w:tc>
      </w:tr>
      <w:tr>
        <w:tc>
          <w:tcPr>
            <w:tcW w:type="dxa" w:w="1400"/>
            <w:tcBorders>
              <w:top w:val="single" w:color="000000" w:sz="6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8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Contact:</w:t>
            </w:r>
          </w:p>
        </w:tc>
        <w:tc>
          <w:tcPr>
            <w:tcW w:type="dxa" w:w="8238"/>
            <w:tcBorders>
              <w:top w:val="single" w:color="000000" w:sz="6"/>
              <w:left w:val="none" w:color="FFFFFF" w:sz="0"/>
              <w:bottom w:val="none" w:color="FFFFFF" w:sz="0"/>
              <w:right w:val="none" w:color="FFFFFF" w:sz="0"/>
            </w:tcBorders>
          </w:tcPr>
          <w:tbl>
            <w:tblPr>
              <w:tblW w:type="dxa" w:w="8238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</w:tblPr>
            <w:tblGrid>
              <w:gridCol w:w="3500"/>
              <w:gridCol w:w="4738"/>
            </w:tblGrid>
            <w:tr>
              <w:tc>
                <w:tcPr>
                  <w:tcW w:type="dxa" w:w="3500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</w:tcPr>
                <w:p>
                  <w:pPr>
                    <w:spacing w:after="0" w:before="8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Mr Amir Banifatemi</w:t>
                  </w:r>
                </w:p>
                <w:p>
                  <w:pPr>
                    <w:spacing w:after="60" w:before="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Cognizant, UK</w:t>
                  </w:r>
                </w:p>
              </w:tc>
              <w:tc>
                <w:tcPr>
                  <w:tcW w:type="dxa" w:w="4738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</w:tcPr>
                <w:p>
                  <w:pPr>
                    <w:spacing w:after="0" w:before="8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Tel:	+44 xxxxxxxxx</w:t>
                  </w:r>
                </w:p>
                <w:p>
                  <w:pPr>
                    <w:spacing w:after="60" w:before="0"/>
                  </w:pPr>
                  <w: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  <w:t xml:space="preserve">E-mail: </w:t>
                  </w:r>
                  <w:hyperlink w:history="1" r:id="rIddoemwxup7owxu46nit5j3">
                    <w:r>
                      <w:rPr>
                        <w:rStyle w:val="Hyperlink"/>
                        <w:rFonts w:ascii="Times New Roman" w:cs="Times New Roman" w:eastAsia="Times New Roman" w:hAnsi="Times New Roman"/>
                        <w:color w:val="0000FF"/>
                        <w:sz w:val="24"/>
                        <w:szCs w:val="24"/>
                        <w:u w:val="single"/>
                      </w:rPr>
                      <w:t xml:space="preserve">amir@cognizant.com</w:t>
                    </w:r>
                  </w:hyperlink>
                </w:p>
              </w:tc>
            </w:tr>
          </w:tbl>
          <w:p/>
        </w:tc>
      </w:tr>
      <w:tr>
        <w:tc>
          <w:tcPr>
            <w:tcW w:type="dxa" w:w="9638"/>
            <w:gridSpan w:val="2"/>
            <w:tcBorders>
              <w:top w:val="single" w:color="000000" w:sz="6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</w:tbl>
    <w:p>
      <w:pPr>
        <w:spacing w:after="0" w:before="24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Draft Agenda</w:t>
      </w:r>
    </w:p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1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vertAlign w:val="superscript"/>
        </w:rPr>
        <w:t xml:space="preserve">st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 ITU-T Focus Group on Trust and Identity for Humans and Agentic AI</w:t>
      </w:r>
    </w:p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(FG-TIDA) meeting</w:t>
      </w:r>
    </w:p>
    <w:p>
      <w:pPr>
        <w:spacing w:after="360" w:before="0"/>
        <w:jc w:val="center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Paris, France, 30 November – 01 December 2026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4650"/>
        <w:gridCol w:w="1088"/>
        <w:gridCol w:w="2600"/>
      </w:tblGrid>
      <w:tr>
        <w:trPr>
          <w:tblHeader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Date/Time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Agenda item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Doc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Lead/Presenter</w:t>
            </w:r>
          </w:p>
        </w:tc>
      </w:tr>
      <w:tr>
        <w:trPr>
          <w:cantSplit/>
        </w:trPr>
        <w:tc>
          <w:tcPr>
            <w:tcW w:type="dxa" w:w="9638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BE5F1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30 November 2026 – Monday | Foundations, priorities and requirements</w:t>
            </w:r>
          </w:p>
        </w:tc>
      </w:tr>
      <w:tr>
        <w:trPr>
          <w:cantSplit/>
        </w:trPr>
        <w:tc>
          <w:tcPr>
            <w:tcW w:type="dxa" w:w="130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09:00–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09:45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1. High-level session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1.1 Welcome by UNESCO and ITU-T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UNESCO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ITU/TSB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1.2 Opening remarks by the Co-Chairs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1.3 Adoption of the draft agenda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1.4 Address by the French Government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French Government (TBC)</w:t>
            </w:r>
          </w:p>
        </w:tc>
      </w:tr>
      <w:tr>
        <w:trPr>
          <w:cantSplit/>
        </w:trPr>
        <w:tc>
          <w:tcPr>
            <w:tcW w:type="dxa" w:w="130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09:45–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10:45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2. Mandate, objectives and expected outcomes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2.1 Trust management and interoperable digital identity for humans and agentic AI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2.2 Current state of the Working Groups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10:45–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11:15</w:t>
            </w:r>
          </w:p>
        </w:tc>
        <w:tc>
          <w:tcPr>
            <w:tcW w:type="dxa" w:w="8338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Coffee break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11:15–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12:45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3. WG1 session – Remote Attestation of Agentic AI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WG1 Co-Chairs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12:45–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14:00</w:t>
            </w:r>
          </w:p>
        </w:tc>
        <w:tc>
          <w:tcPr>
            <w:tcW w:type="dxa" w:w="8338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Lunch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14:00–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14:30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4. Use Cases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14:30–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16:00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5. WG2 session – Identity-Behaviour-Enforcement Mismatch for AI Agents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WG2 Co-Chairs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16:00–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16:15</w:t>
            </w:r>
          </w:p>
        </w:tc>
        <w:tc>
          <w:tcPr>
            <w:tcW w:type="dxa" w:w="8338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Coffee break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16:15–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16:45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6. Use Cases (continued)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16:45–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17:00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7. Conclusion and summary of Day 1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tcW w:type="dxa" w:w="9638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BE5F1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1 December 2026 – Tuesday | Working Groups and way forward</w:t>
            </w:r>
          </w:p>
        </w:tc>
      </w:tr>
      <w:tr>
        <w:trPr>
          <w:cantSplit/>
        </w:trPr>
        <w:tc>
          <w:tcPr>
            <w:tcW w:type="dxa" w:w="130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09:00–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09:45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8. Opening of Day 2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8.1 Welcome to Day 2 by the Co-Chairs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8.2 Recap of Day 1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8.3 Perspective on security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Arnaud Taddei, Chair, ITU-T SG17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8.4 Address by the Government of Japan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Government of Japan (TBC)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09:45–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11:15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9. WG3 session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WG3 Co-Chairs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11:15–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11:45</w:t>
            </w:r>
          </w:p>
        </w:tc>
        <w:tc>
          <w:tcPr>
            <w:tcW w:type="dxa" w:w="8338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Coffee break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11:45–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12:30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10. Terminology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12:30–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13:45</w:t>
            </w:r>
          </w:p>
        </w:tc>
        <w:tc>
          <w:tcPr>
            <w:tcW w:type="dxa" w:w="8338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F2DCDB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Lunch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13:45–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14:30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11. Use Cases WG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30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14:30–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15:15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12. Overview of ITU-T Focus Group working methods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ITU-T Secretariat and Co-Chairs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12.1 Tutorial on FG working methods (Recommendation ITU-T A.7)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ITU-T Secretariat</w:t>
            </w:r>
          </w:p>
        </w:tc>
      </w:tr>
      <w:tr>
        <w:trPr>
          <w:cantSplit/>
        </w:trPr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12.2 Deliverable lifecycle, open-development approach and decision process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TBD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ITU-T Secretariat and Co-Chairs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15:15–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16:00</w:t>
            </w:r>
          </w:p>
        </w:tc>
        <w:tc>
          <w:tcPr>
            <w:tcW w:type="dxa" w:w="46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13. Feedback, Q&amp;A and future directions</w:t>
            </w:r>
          </w:p>
        </w:tc>
        <w:tc>
          <w:tcPr>
            <w:tcW w:type="dxa" w:w="108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Co-Chairs</w:t>
            </w:r>
          </w:p>
        </w:tc>
      </w:tr>
      <w:tr>
        <w:trPr>
          <w:cantSplit/>
        </w:trPr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2EFD9" w:color="auto" w:val="clear"/>
            <w:tcMar>
              <w:top w:type="dxa" w:w="30"/>
              <w:left w:type="dxa" w:w="80"/>
              <w:bottom w:type="dxa" w:w="30"/>
              <w:right w:type="dxa" w:w="80"/>
            </w:tcMar>
          </w:tcPr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16:00–</w:t>
            </w:r>
          </w:p>
          <w:p>
            <w:pPr>
              <w:spacing w:after="0" w:before="0"/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17:00</w:t>
            </w:r>
          </w:p>
        </w:tc>
        <w:tc>
          <w:tcPr>
            <w:tcW w:type="dxa" w:w="8338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2EFD9" w:color="auto" w:val="clear"/>
            <w:tcMar>
              <w:top w:type="dxa" w:w="30"/>
              <w:left w:type="dxa" w:w="80"/>
              <w:bottom w:type="dxa" w:w="3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4"/>
                <w:szCs w:val="24"/>
              </w:rPr>
              <w:t xml:space="preserve">Networking</w:t>
            </w:r>
          </w:p>
        </w:tc>
      </w:tr>
    </w:tbl>
    <w:p>
      <w:pPr>
        <w:spacing w:after="0" w:before="240"/>
        <w:jc w:val="center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_________________</w:t>
      </w:r>
    </w:p>
    <w:sectPr>
      <w:headerReference w:type="default" r:id="rId6"/>
      <w:pgSz w:w="11906" w:h="16838" w:orient="portrait"/>
      <w:pgMar w:top="1134" w:right="1134" w:bottom="1134" w:left="1134" w:header="567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 w:before="0"/>
      <w:jc w:val="center"/>
    </w:pPr>
    <w:r>
      <w:rPr>
        <w:rFonts w:ascii="Times New Roman" w:cs="Times New Roman" w:eastAsia="Times New Roman" w:hAnsi="Times New Roman"/>
        <w:sz w:val="18"/>
        <w:szCs w:val="18"/>
      </w:rPr>
      <w:t xml:space="preserve">- </w:t>
    </w:r>
    <w:r>
      <w:rPr>
        <w:rFonts w:ascii="Times New Roman" w:cs="Times New Roman" w:eastAsia="Times New Roman" w:hAnsi="Times New Roman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18"/>
        <w:szCs w:val="18"/>
      </w:rPr>
      <w:t xml:space="preserve"> -</w:t>
    </w:r>
  </w:p>
  <w:p>
    <w:pPr>
      <w:spacing w:after="240" w:before="0"/>
      <w:jc w:val="center"/>
    </w:pPr>
    <w:r>
      <w:rPr>
        <w:rFonts w:ascii="Times New Roman" w:cs="Times New Roman" w:eastAsia="Times New Roman" w:hAnsi="Times New Roman"/>
        <w:sz w:val="18"/>
        <w:szCs w:val="18"/>
      </w:rPr>
      <w:t xml:space="preserve">FG-TIDA-I-XXX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theme" Target="theme/theme1.xml"/><Relationship Id="rIdvez8arsdpmzsk0xl5qt1c" Type="http://schemas.openxmlformats.org/officeDocument/2006/relationships/hyperlink" Target="mailto:debora.comparin@thalesgroup.com" TargetMode="External"/><Relationship Id="rIddoemwxup7owxu46nit5j3" Type="http://schemas.openxmlformats.org/officeDocument/2006/relationships/hyperlink" Target="mailto:amir@cognizant.com" TargetMode="External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2026-10-28T21:05:26.727Z</dcterms:created>
  <dcterms:modified xsi:type="dcterms:W3CDTF">2026-10-28T21:05:26.734Z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